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74F" w:rsidRPr="00BB774F" w:rsidRDefault="00BB774F" w:rsidP="00B1231E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b/>
          <w:iCs/>
          <w:color w:val="000000"/>
          <w:sz w:val="24"/>
          <w:szCs w:val="24"/>
        </w:rPr>
      </w:pPr>
      <w:r w:rsidRPr="00BB774F">
        <w:rPr>
          <w:rFonts w:ascii="TimesNewRomanPS-ItalicMT" w:hAnsi="TimesNewRomanPS-ItalicMT" w:cs="TimesNewRomanPS-ItalicMT"/>
          <w:b/>
          <w:iCs/>
          <w:color w:val="000000"/>
          <w:sz w:val="24"/>
          <w:szCs w:val="24"/>
        </w:rPr>
        <w:t>1. Paper published by Henry Barasa Wafula Pf No. 0598</w:t>
      </w:r>
    </w:p>
    <w:p w:rsidR="00BB774F" w:rsidRDefault="00BB774F" w:rsidP="00B1231E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 xml:space="preserve">Coatings </w:t>
      </w: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2015</w:t>
      </w:r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, </w:t>
      </w: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5</w:t>
      </w:r>
      <w:r>
        <w:rPr>
          <w:rFonts w:ascii="TimesNewRomanPSMT" w:hAnsi="TimesNewRomanPSMT" w:cs="TimesNewRomanPSMT"/>
          <w:color w:val="000000"/>
          <w:sz w:val="24"/>
          <w:szCs w:val="24"/>
        </w:rPr>
        <w:t>, 54-62; doi</w:t>
      </w: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:10.3390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>/coatings5010054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  <w:color w:val="3F2904"/>
          <w:sz w:val="72"/>
          <w:szCs w:val="72"/>
        </w:rPr>
      </w:pPr>
      <w:proofErr w:type="gramStart"/>
      <w:r>
        <w:rPr>
          <w:rFonts w:ascii="TimesNewRomanPS-BoldItalicMT" w:hAnsi="TimesNewRomanPS-BoldItalicMT" w:cs="TimesNewRomanPS-BoldItalicMT"/>
          <w:b/>
          <w:bCs/>
          <w:i/>
          <w:iCs/>
          <w:color w:val="3F2904"/>
          <w:sz w:val="72"/>
          <w:szCs w:val="72"/>
        </w:rPr>
        <w:t>coatings</w:t>
      </w:r>
      <w:proofErr w:type="gramEnd"/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ISSN 2079-6412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www.mdpi.com/journal/coatings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Article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  <w:t>Role of Cl on Diffusion of Cu in In</w:t>
      </w: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2</w:t>
      </w:r>
      <w:r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  <w:t>S</w:t>
      </w: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3 </w:t>
      </w:r>
      <w:r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  <w:t>Layers Prepared by Ion Layer Gas Reaction Method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</w:pP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Henry Wafula 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>1,</w:t>
      </w: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*, Musembi Robinson 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>2</w:t>
      </w: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, Albert Juma 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>3</w:t>
      </w: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, Thomas Sakwa 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>1</w:t>
      </w: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, Manasse </w:t>
      </w:r>
      <w:proofErr w:type="spellStart"/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Kitui</w:t>
      </w:r>
      <w:proofErr w:type="spellEnd"/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>1</w:t>
      </w:r>
      <w:proofErr w:type="gramStart"/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,Rodrigo</w:t>
      </w:r>
      <w:proofErr w:type="gramEnd"/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Araoz</w:t>
      </w:r>
      <w:proofErr w:type="spellEnd"/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 xml:space="preserve">3 </w:t>
      </w: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and Christian-H. Fischer 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>3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</w:pP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1 </w:t>
      </w:r>
      <w:r>
        <w:rPr>
          <w:rFonts w:ascii="TimesNewRomanPSMT" w:hAnsi="TimesNewRomanPSMT" w:cs="TimesNewRomanPSMT"/>
          <w:color w:val="000000"/>
          <w:sz w:val="24"/>
          <w:szCs w:val="24"/>
        </w:rPr>
        <w:t>Physics Department, Masinde Muliro University of Science and Technology, Kakamega-50100,</w:t>
      </w:r>
    </w:p>
    <w:p w:rsidR="00B1231E" w:rsidRP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de-DE"/>
        </w:rPr>
      </w:pPr>
      <w:r w:rsidRPr="00B1231E">
        <w:rPr>
          <w:rFonts w:ascii="TimesNewRomanPSMT" w:hAnsi="TimesNewRomanPSMT" w:cs="TimesNewRomanPSMT"/>
          <w:color w:val="000000"/>
          <w:sz w:val="24"/>
          <w:szCs w:val="24"/>
          <w:lang w:val="de-DE"/>
        </w:rPr>
        <w:t>Kenya; E-Mails: tsakwa@mmust.ac.ke (T.S.); manassekitui2009@gmail.com (M.K.)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2 </w:t>
      </w: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Department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 of Physics, University of Nairobi, Nairobi-30197, Kenya;</w:t>
      </w:r>
    </w:p>
    <w:p w:rsidR="00B1231E" w:rsidRP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de-DE"/>
        </w:rPr>
      </w:pPr>
      <w:r w:rsidRPr="00B1231E">
        <w:rPr>
          <w:rFonts w:ascii="TimesNewRomanPSMT" w:hAnsi="TimesNewRomanPSMT" w:cs="TimesNewRomanPSMT"/>
          <w:color w:val="000000"/>
          <w:sz w:val="24"/>
          <w:szCs w:val="24"/>
          <w:lang w:val="de-DE"/>
        </w:rPr>
        <w:t>E-Mail: musembirj@uonbi.co.ke</w:t>
      </w:r>
    </w:p>
    <w:p w:rsidR="00B1231E" w:rsidRP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de-DE"/>
        </w:rPr>
      </w:pPr>
      <w:r w:rsidRPr="00B1231E">
        <w:rPr>
          <w:rFonts w:ascii="TimesNewRomanPSMT" w:hAnsi="TimesNewRomanPSMT" w:cs="TimesNewRomanPSMT"/>
          <w:color w:val="000000"/>
          <w:sz w:val="16"/>
          <w:szCs w:val="16"/>
          <w:lang w:val="de-DE"/>
        </w:rPr>
        <w:t xml:space="preserve">3 </w:t>
      </w:r>
      <w:r w:rsidRPr="00B1231E">
        <w:rPr>
          <w:rFonts w:ascii="TimesNewRomanPSMT" w:hAnsi="TimesNewRomanPSMT" w:cs="TimesNewRomanPSMT"/>
          <w:color w:val="000000"/>
          <w:sz w:val="24"/>
          <w:szCs w:val="24"/>
          <w:lang w:val="de-DE"/>
        </w:rPr>
        <w:t>Helmholtz-Zentrum Berlin für Materialien und Energie GmbH, Hahn-Meitner-Platz 1, 14109</w:t>
      </w:r>
    </w:p>
    <w:p w:rsidR="00B1231E" w:rsidRP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de-DE"/>
        </w:rPr>
      </w:pPr>
      <w:r w:rsidRPr="00B1231E">
        <w:rPr>
          <w:rFonts w:ascii="TimesNewRomanPSMT" w:hAnsi="TimesNewRomanPSMT" w:cs="TimesNewRomanPSMT"/>
          <w:color w:val="000000"/>
          <w:sz w:val="24"/>
          <w:szCs w:val="24"/>
          <w:lang w:val="de-DE"/>
        </w:rPr>
        <w:t>Berlin, Germany; E-Mails: albert.juma@helmholtz-berlin.de (A.J.);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rodrigo.saez@helmholtz-berlin.de (R.A.); fischer@helmholtz-berlin.de (C.-H.F.)</w:t>
      </w:r>
      <w:proofErr w:type="gramEnd"/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* </w:t>
      </w:r>
      <w:r>
        <w:rPr>
          <w:rFonts w:ascii="TimesNewRomanPSMT" w:hAnsi="TimesNewRomanPSMT" w:cs="TimesNewRomanPSMT"/>
          <w:color w:val="000000"/>
          <w:sz w:val="24"/>
          <w:szCs w:val="24"/>
        </w:rPr>
        <w:t>Author to whom correspondence should be addressed; E-Mail: hbarasa@mmust.ac.ke;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Tel.: +254-722-282-848.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Academic Editor: Alessandro 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Lavacchi</w:t>
      </w:r>
      <w:proofErr w:type="spellEnd"/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Received: 27 December 2014 / Accepted: 11 February 2015 / Published: 16 February 2015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Abstract: </w:t>
      </w:r>
      <w:r>
        <w:rPr>
          <w:rFonts w:ascii="TimesNewRomanPSMT" w:hAnsi="TimesNewRomanPSMT" w:cs="TimesNewRomanPSMT"/>
          <w:color w:val="000000"/>
          <w:sz w:val="24"/>
          <w:szCs w:val="24"/>
        </w:rPr>
        <w:t>Ion layer gas reaction (ILGAR) method allows for deposition of Cl-containing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and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 Cl-free In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S</w:t>
      </w: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3 </w:t>
      </w:r>
      <w:r>
        <w:rPr>
          <w:rFonts w:ascii="TimesNewRomanPSMT" w:hAnsi="TimesNewRomanPSMT" w:cs="TimesNewRomanPSMT"/>
          <w:color w:val="000000"/>
          <w:sz w:val="24"/>
          <w:szCs w:val="24"/>
        </w:rPr>
        <w:t>layers from InCl</w:t>
      </w: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3 </w:t>
      </w:r>
      <w:r>
        <w:rPr>
          <w:rFonts w:ascii="TimesNewRomanPSMT" w:hAnsi="TimesNewRomanPSMT" w:cs="TimesNewRomanPSMT"/>
          <w:color w:val="000000"/>
          <w:sz w:val="24"/>
          <w:szCs w:val="24"/>
        </w:rPr>
        <w:t>and In(OCCH</w:t>
      </w:r>
      <w:r>
        <w:rPr>
          <w:rFonts w:ascii="TimesNewRomanPSMT" w:hAnsi="TimesNewRomanPSMT" w:cs="TimesNewRomanPSMT"/>
          <w:color w:val="000000"/>
          <w:sz w:val="16"/>
          <w:szCs w:val="16"/>
        </w:rPr>
        <w:t>3</w:t>
      </w:r>
      <w:r>
        <w:rPr>
          <w:rFonts w:ascii="TimesNewRomanPSMT" w:hAnsi="TimesNewRomanPSMT" w:cs="TimesNewRomanPSMT"/>
          <w:color w:val="000000"/>
          <w:sz w:val="24"/>
          <w:szCs w:val="24"/>
        </w:rPr>
        <w:t>CHOCCH</w:t>
      </w:r>
      <w:r>
        <w:rPr>
          <w:rFonts w:ascii="TimesNewRomanPSMT" w:hAnsi="TimesNewRomanPSMT" w:cs="TimesNewRomanPSMT"/>
          <w:color w:val="000000"/>
          <w:sz w:val="16"/>
          <w:szCs w:val="16"/>
        </w:rPr>
        <w:t>3</w:t>
      </w:r>
      <w:r>
        <w:rPr>
          <w:rFonts w:ascii="TimesNewRomanPSMT" w:hAnsi="TimesNewRomanPSMT" w:cs="TimesNewRomanPSMT"/>
          <w:color w:val="000000"/>
          <w:sz w:val="24"/>
          <w:szCs w:val="24"/>
        </w:rPr>
        <w:t>)</w:t>
      </w: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3 </w:t>
      </w:r>
      <w:r>
        <w:rPr>
          <w:rFonts w:ascii="TimesNewRomanPSMT" w:hAnsi="TimesNewRomanPSMT" w:cs="TimesNewRomanPSMT"/>
          <w:color w:val="000000"/>
          <w:sz w:val="24"/>
          <w:szCs w:val="24"/>
        </w:rPr>
        <w:t>precursor salts, respectively.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A comparative study was performed to investigate the role of Cl on the diffusion of Cu from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CuSCN source layer into ILGAR deposited In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S</w:t>
      </w: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3 </w:t>
      </w:r>
      <w:r>
        <w:rPr>
          <w:rFonts w:ascii="TimesNewRomanPSMT" w:hAnsi="TimesNewRomanPSMT" w:cs="TimesNewRomanPSMT"/>
          <w:color w:val="000000"/>
          <w:sz w:val="24"/>
          <w:szCs w:val="24"/>
        </w:rPr>
        <w:t>layers. The Cl concentration was varied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between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 7 and 14 at.% by varying deposition parameters. The activation energies and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exponential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 pre-factors for Cu diffusion in Cl-containing samples were between 0.70 to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0.78 eV and between 6.0 × 10</w:t>
      </w: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−6 </w:t>
      </w:r>
      <w:r>
        <w:rPr>
          <w:rFonts w:ascii="TimesNewRomanPSMT" w:hAnsi="TimesNewRomanPSMT" w:cs="TimesNewRomanPSMT"/>
          <w:color w:val="000000"/>
          <w:sz w:val="24"/>
          <w:szCs w:val="24"/>
        </w:rPr>
        <w:t>and 3.2 × 10</w:t>
      </w: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−5 </w:t>
      </w:r>
      <w:r>
        <w:rPr>
          <w:rFonts w:ascii="TimesNewRomanPSMT" w:hAnsi="TimesNewRomanPSMT" w:cs="TimesNewRomanPSMT"/>
          <w:color w:val="000000"/>
          <w:sz w:val="24"/>
          <w:szCs w:val="24"/>
        </w:rPr>
        <w:t>cm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/s.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 The activation energy in Cl-free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ILGAR In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S</w:t>
      </w: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3 </w:t>
      </w:r>
      <w:r>
        <w:rPr>
          <w:rFonts w:ascii="TimesNewRomanPSMT" w:hAnsi="TimesNewRomanPSMT" w:cs="TimesNewRomanPSMT"/>
          <w:color w:val="000000"/>
          <w:sz w:val="24"/>
          <w:szCs w:val="24"/>
        </w:rPr>
        <w:t>layers was about three times less compared to the Cl-containing In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S</w:t>
      </w:r>
      <w:r>
        <w:rPr>
          <w:rFonts w:ascii="TimesNewRomanPSMT" w:hAnsi="TimesNewRomanPSMT" w:cs="TimesNewRomanPSMT"/>
          <w:color w:val="000000"/>
          <w:sz w:val="16"/>
          <w:szCs w:val="16"/>
        </w:rPr>
        <w:t>3</w:t>
      </w:r>
      <w:r>
        <w:rPr>
          <w:rFonts w:ascii="TimesNewRomanPSMT" w:hAnsi="TimesNewRomanPSMT" w:cs="TimesNewRomanPSMT"/>
          <w:color w:val="000000"/>
          <w:sz w:val="24"/>
          <w:szCs w:val="24"/>
        </w:rPr>
        <w:t>, and the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pre-exponential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 constant six orders of magnitude lower. These values were comparable to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those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 obtained from thermally evaporated In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S</w:t>
      </w: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3 </w:t>
      </w:r>
      <w:r>
        <w:rPr>
          <w:rFonts w:ascii="TimesNewRomanPSMT" w:hAnsi="TimesNewRomanPSMT" w:cs="TimesNewRomanPSMT"/>
          <w:color w:val="000000"/>
          <w:sz w:val="24"/>
          <w:szCs w:val="24"/>
        </w:rPr>
        <w:t>layers. The residual Cl-occupies S sites in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the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 In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S</w:t>
      </w:r>
      <w:r>
        <w:rPr>
          <w:rFonts w:ascii="TimesNewRomanPSMT" w:hAnsi="TimesNewRomanPSMT" w:cs="TimesNewRomanPSMT"/>
          <w:color w:val="000000"/>
          <w:sz w:val="16"/>
          <w:szCs w:val="16"/>
        </w:rPr>
        <w:t xml:space="preserve">3 </w:t>
      </w:r>
      <w:r>
        <w:rPr>
          <w:rFonts w:ascii="TimesNewRomanPSMT" w:hAnsi="TimesNewRomanPSMT" w:cs="TimesNewRomanPSMT"/>
          <w:color w:val="000000"/>
          <w:sz w:val="24"/>
          <w:szCs w:val="24"/>
        </w:rPr>
        <w:t>structure leading to non-stoichiometry and hence different diffusion mechanism for</w:t>
      </w:r>
    </w:p>
    <w:p w:rsidR="00B1231E" w:rsidRDefault="00B1231E" w:rsidP="00B123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Cu compared to stoichiometric Cl-free layers.</w:t>
      </w:r>
    </w:p>
    <w:p w:rsidR="00F87817" w:rsidRDefault="00B1231E" w:rsidP="00B1231E">
      <w:pPr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 xml:space="preserve">Keywords: </w:t>
      </w:r>
      <w:r>
        <w:rPr>
          <w:rFonts w:ascii="TimesNewRomanPSMT" w:hAnsi="TimesNewRomanPSMT" w:cs="TimesNewRomanPSMT"/>
          <w:color w:val="000000"/>
          <w:sz w:val="24"/>
          <w:szCs w:val="24"/>
        </w:rPr>
        <w:t>diffusion; ILGAR; In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S</w:t>
      </w:r>
      <w:r>
        <w:rPr>
          <w:rFonts w:ascii="TimesNewRomanPSMT" w:hAnsi="TimesNewRomanPSMT" w:cs="TimesNewRomanPSMT"/>
          <w:color w:val="000000"/>
          <w:sz w:val="16"/>
          <w:szCs w:val="16"/>
        </w:rPr>
        <w:t>3</w:t>
      </w:r>
      <w:r>
        <w:rPr>
          <w:rFonts w:ascii="TimesNewRomanPSMT" w:hAnsi="TimesNewRomanPSMT" w:cs="TimesNewRomanPSMT"/>
          <w:color w:val="000000"/>
          <w:sz w:val="24"/>
          <w:szCs w:val="24"/>
        </w:rPr>
        <w:t>; CuSCN</w:t>
      </w:r>
    </w:p>
    <w:p w:rsidR="00BB774F" w:rsidRDefault="00BB774F" w:rsidP="00B1231E">
      <w:pPr>
        <w:rPr>
          <w:rFonts w:ascii="TimesNewRomanPSMT" w:hAnsi="TimesNewRomanPSMT" w:cs="TimesNewRomanPSMT"/>
          <w:color w:val="000000"/>
          <w:sz w:val="24"/>
          <w:szCs w:val="24"/>
        </w:rPr>
      </w:pPr>
    </w:p>
    <w:p w:rsidR="00BB774F" w:rsidRDefault="00BB774F" w:rsidP="00B1231E">
      <w:pPr>
        <w:rPr>
          <w:rFonts w:ascii="TimesNewRomanPSMT" w:hAnsi="TimesNewRomanPSMT" w:cs="TimesNewRomanPSMT"/>
          <w:color w:val="000000"/>
          <w:sz w:val="24"/>
          <w:szCs w:val="24"/>
        </w:rPr>
      </w:pPr>
    </w:p>
    <w:p w:rsidR="00BB774F" w:rsidRDefault="00BB774F" w:rsidP="00BB774F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b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b/>
          <w:iCs/>
          <w:color w:val="000000"/>
          <w:sz w:val="24"/>
          <w:szCs w:val="24"/>
        </w:rPr>
        <w:lastRenderedPageBreak/>
        <w:t>2</w:t>
      </w:r>
      <w:r w:rsidRPr="00BB774F">
        <w:rPr>
          <w:rFonts w:ascii="TimesNewRomanPS-ItalicMT" w:hAnsi="TimesNewRomanPS-ItalicMT" w:cs="TimesNewRomanPS-ItalicMT"/>
          <w:b/>
          <w:iCs/>
          <w:color w:val="000000"/>
          <w:sz w:val="24"/>
          <w:szCs w:val="24"/>
        </w:rPr>
        <w:t xml:space="preserve">. </w:t>
      </w:r>
      <w:r>
        <w:rPr>
          <w:rFonts w:ascii="TimesNewRomanPS-ItalicMT" w:hAnsi="TimesNewRomanPS-ItalicMT" w:cs="TimesNewRomanPS-ItalicMT"/>
          <w:b/>
          <w:iCs/>
          <w:color w:val="000000"/>
          <w:sz w:val="24"/>
          <w:szCs w:val="24"/>
        </w:rPr>
        <w:t>Book</w:t>
      </w:r>
      <w:r w:rsidRPr="00BB774F">
        <w:rPr>
          <w:rFonts w:ascii="TimesNewRomanPS-ItalicMT" w:hAnsi="TimesNewRomanPS-ItalicMT" w:cs="TimesNewRomanPS-ItalicMT"/>
          <w:b/>
          <w:iCs/>
          <w:color w:val="000000"/>
          <w:sz w:val="24"/>
          <w:szCs w:val="24"/>
        </w:rPr>
        <w:t xml:space="preserve"> published by Henry Barasa Wafula Pf No. 0598</w:t>
      </w:r>
    </w:p>
    <w:p w:rsidR="00A45EED" w:rsidRDefault="00A45EED" w:rsidP="00BB774F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Cs/>
          <w:color w:val="000000"/>
          <w:sz w:val="24"/>
          <w:szCs w:val="24"/>
        </w:rPr>
      </w:pPr>
    </w:p>
    <w:p w:rsidR="00BB774F" w:rsidRPr="00BB774F" w:rsidRDefault="00BB774F" w:rsidP="00BB774F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Cs/>
          <w:color w:val="000000"/>
          <w:sz w:val="24"/>
          <w:szCs w:val="24"/>
        </w:rPr>
        <w:t>Book title:</w:t>
      </w:r>
      <w:r>
        <w:rPr>
          <w:rFonts w:ascii="TimesNewRomanPS-ItalicMT" w:hAnsi="TimesNewRomanPS-ItalicMT" w:cs="TimesNewRomanPS-ItalicMT"/>
          <w:iCs/>
          <w:color w:val="000000"/>
          <w:sz w:val="24"/>
          <w:szCs w:val="24"/>
        </w:rPr>
        <w:tab/>
        <w:t>Effect of Nitration on pressed TiO</w:t>
      </w:r>
      <w:r w:rsidRPr="00BB774F">
        <w:rPr>
          <w:rFonts w:ascii="TimesNewRomanPS-ItalicMT" w:hAnsi="TimesNewRomanPS-ItalicMT" w:cs="TimesNewRomanPS-ItalicMT"/>
          <w:iCs/>
          <w:color w:val="000000"/>
          <w:sz w:val="24"/>
          <w:szCs w:val="24"/>
          <w:vertAlign w:val="subscript"/>
        </w:rPr>
        <w:t>2</w:t>
      </w:r>
      <w:r>
        <w:rPr>
          <w:rFonts w:ascii="TimesNewRomanPS-ItalicMT" w:hAnsi="TimesNewRomanPS-ItalicMT" w:cs="TimesNewRomanPS-ItalicMT"/>
          <w:iCs/>
          <w:color w:val="000000"/>
          <w:sz w:val="24"/>
          <w:szCs w:val="24"/>
        </w:rPr>
        <w:t xml:space="preserve"> Photoelectrodes for PEC solar cell</w:t>
      </w:r>
    </w:p>
    <w:p w:rsidR="00BB774F" w:rsidRDefault="00A45EED" w:rsidP="00B1231E">
      <w:pPr>
        <w:rPr>
          <w:rFonts w:ascii="TimesNewRomanPSMT" w:hAnsi="TimesNewRomanPSMT" w:cs="TimesNewRomanPSMT"/>
          <w:color w:val="000000"/>
          <w:sz w:val="24"/>
          <w:szCs w:val="24"/>
        </w:rPr>
      </w:pPr>
      <w:proofErr w:type="gramStart"/>
      <w:r>
        <w:rPr>
          <w:rFonts w:ascii="TimesNewRomanPSMT" w:hAnsi="TimesNewRomanPSMT" w:cs="TimesNewRomanPSMT"/>
          <w:color w:val="000000"/>
          <w:sz w:val="24"/>
          <w:szCs w:val="24"/>
        </w:rPr>
        <w:t>ISBN NO.</w:t>
      </w:r>
      <w:proofErr w:type="gramEnd"/>
      <w:r>
        <w:rPr>
          <w:rFonts w:ascii="TimesNewRomanPSMT" w:hAnsi="TimesNewRomanPSMT" w:cs="TimesNewRomanPSMT"/>
          <w:color w:val="000000"/>
          <w:sz w:val="24"/>
          <w:szCs w:val="24"/>
        </w:rPr>
        <w:tab/>
        <w:t>978-3-659-43277-4</w:t>
      </w:r>
    </w:p>
    <w:p w:rsidR="00A45EED" w:rsidRDefault="00A45EED" w:rsidP="00B1231E">
      <w:pPr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Publisher:</w:t>
      </w:r>
      <w:r>
        <w:rPr>
          <w:rFonts w:ascii="TimesNewRomanPSMT" w:hAnsi="TimesNewRomanPSMT" w:cs="TimesNewRomanPSMT"/>
          <w:color w:val="000000"/>
          <w:sz w:val="24"/>
          <w:szCs w:val="24"/>
        </w:rPr>
        <w:tab/>
        <w:t>LAMBERT academic publishing</w:t>
      </w:r>
    </w:p>
    <w:p w:rsidR="00A45EED" w:rsidRDefault="00A45EED" w:rsidP="00B1231E">
      <w:pPr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Year:</w:t>
      </w:r>
      <w:r>
        <w:rPr>
          <w:rFonts w:ascii="TimesNewRomanPSMT" w:hAnsi="TimesNewRomanPSMT" w:cs="TimesNewRomanPSMT"/>
          <w:color w:val="000000"/>
          <w:sz w:val="24"/>
          <w:szCs w:val="24"/>
        </w:rPr>
        <w:tab/>
      </w:r>
      <w:r>
        <w:rPr>
          <w:rFonts w:ascii="TimesNewRomanPSMT" w:hAnsi="TimesNewRomanPSMT" w:cs="TimesNewRomanPSMT"/>
          <w:color w:val="000000"/>
          <w:sz w:val="24"/>
          <w:szCs w:val="24"/>
        </w:rPr>
        <w:tab/>
        <w:t>2015</w:t>
      </w:r>
    </w:p>
    <w:p w:rsidR="00BB774F" w:rsidRPr="00B1231E" w:rsidRDefault="00BB774F" w:rsidP="00B1231E"/>
    <w:sectPr w:rsidR="00BB774F" w:rsidRPr="00B1231E" w:rsidSect="00F878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9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1231E"/>
    <w:rsid w:val="00A45EED"/>
    <w:rsid w:val="00B1231E"/>
    <w:rsid w:val="00BB774F"/>
    <w:rsid w:val="00F878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8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358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</dc:creator>
  <cp:lastModifiedBy>henry</cp:lastModifiedBy>
  <cp:revision>2</cp:revision>
  <dcterms:created xsi:type="dcterms:W3CDTF">2015-04-14T20:05:00Z</dcterms:created>
  <dcterms:modified xsi:type="dcterms:W3CDTF">2015-04-14T20:20:00Z</dcterms:modified>
</cp:coreProperties>
</file>